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40FDE" w:rsidP="00545D45">
      <w:pPr>
        <w:jc w:val="both"/>
        <w:rPr>
          <w:noProof/>
        </w:rPr>
      </w:pPr>
    </w:p>
    <w:p w:rsidR="00ED48C9" w:rsidRDefault="00ED48C9" w:rsidP="00545D45">
      <w:pPr>
        <w:jc w:val="both"/>
      </w:pPr>
    </w:p>
    <w:p w:rsidR="00ED48C9" w:rsidRDefault="00ED48C9" w:rsidP="00545D45">
      <w:pPr>
        <w:jc w:val="both"/>
      </w:pPr>
    </w:p>
    <w:p w:rsidR="00ED48C9" w:rsidRDefault="00ED48C9" w:rsidP="00545D45">
      <w:pPr>
        <w:jc w:val="both"/>
      </w:pPr>
    </w:p>
    <w:p w:rsidR="00ED48C9" w:rsidRDefault="00ED48C9" w:rsidP="00545D45">
      <w:pPr>
        <w:jc w:val="both"/>
      </w:pPr>
    </w:p>
    <w:p w:rsidR="00ED48C9" w:rsidRDefault="00ED48C9" w:rsidP="00545D45">
      <w:pPr>
        <w:jc w:val="both"/>
      </w:pPr>
    </w:p>
    <w:p w:rsidR="00ED48C9" w:rsidRDefault="00ED48C9" w:rsidP="00545D45">
      <w:pPr>
        <w:jc w:val="both"/>
      </w:pPr>
    </w:p>
    <w:p w:rsidR="00ED48C9" w:rsidRDefault="00ED48C9" w:rsidP="00545D45">
      <w:pPr>
        <w:jc w:val="both"/>
      </w:pPr>
    </w:p>
    <w:p w:rsidR="00ED48C9" w:rsidRDefault="00ED48C9" w:rsidP="00545D45">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545D45">
      <w:pPr>
        <w:jc w:val="both"/>
      </w:pPr>
    </w:p>
    <w:p w:rsidR="00ED48C9" w:rsidRDefault="00ED48C9" w:rsidP="00545D45">
      <w:pPr>
        <w:jc w:val="both"/>
      </w:pPr>
      <w:bookmarkStart w:id="0" w:name="_GoBack"/>
      <w:bookmarkEnd w:id="0"/>
    </w:p>
    <w:p w:rsidR="00086B01" w:rsidRDefault="00086B01" w:rsidP="00545D45">
      <w:pPr>
        <w:jc w:val="both"/>
        <w:rPr>
          <w:rFonts w:ascii="Century751 SeBd BT" w:hAnsi="Century751 SeBd BT"/>
          <w:b/>
          <w:color w:val="262626" w:themeColor="text1" w:themeTint="D9"/>
          <w:sz w:val="52"/>
        </w:rPr>
      </w:pPr>
    </w:p>
    <w:p w:rsidR="00086B01" w:rsidRDefault="00086B01" w:rsidP="00545D45">
      <w:pPr>
        <w:jc w:val="both"/>
        <w:rPr>
          <w:rFonts w:ascii="Century751 SeBd BT" w:hAnsi="Century751 SeBd BT"/>
          <w:b/>
          <w:color w:val="262626" w:themeColor="text1" w:themeTint="D9"/>
          <w:sz w:val="52"/>
        </w:rPr>
      </w:pPr>
    </w:p>
    <w:p w:rsidR="00086B01" w:rsidRDefault="00086B01" w:rsidP="00545D45">
      <w:pPr>
        <w:jc w:val="both"/>
        <w:rPr>
          <w:rFonts w:ascii="Century751 SeBd BT" w:hAnsi="Century751 SeBd BT"/>
          <w:b/>
          <w:color w:val="262626" w:themeColor="text1" w:themeTint="D9"/>
          <w:sz w:val="52"/>
        </w:rPr>
      </w:pPr>
    </w:p>
    <w:p w:rsidR="00DA20F1" w:rsidRDefault="00DA20F1" w:rsidP="00545D45">
      <w:pPr>
        <w:jc w:val="both"/>
        <w:rPr>
          <w:rFonts w:ascii="Times New Roman" w:hAnsi="Times New Roman" w:cs="Times New Roman"/>
          <w:b/>
          <w:sz w:val="28"/>
          <w:szCs w:val="28"/>
        </w:rPr>
      </w:pPr>
    </w:p>
    <w:p w:rsidR="00545D45" w:rsidRDefault="00545D45" w:rsidP="00545D45">
      <w:pPr>
        <w:jc w:val="both"/>
        <w:rPr>
          <w:rFonts w:ascii="Times New Roman" w:hAnsi="Times New Roman" w:cs="Times New Roman"/>
          <w:b/>
          <w:sz w:val="28"/>
          <w:szCs w:val="28"/>
        </w:rPr>
      </w:pPr>
      <w:r w:rsidRPr="00A87D3C">
        <w:rPr>
          <w:rFonts w:ascii="Times New Roman" w:hAnsi="Times New Roman" w:cs="Times New Roman"/>
          <w:b/>
          <w:sz w:val="28"/>
          <w:szCs w:val="28"/>
        </w:rPr>
        <w:t>Redundancy Reduction for Prevalent Co-location Patterns</w:t>
      </w:r>
    </w:p>
    <w:p w:rsidR="00545D45" w:rsidRDefault="00545D45" w:rsidP="00545D45">
      <w:pPr>
        <w:jc w:val="both"/>
        <w:rPr>
          <w:rFonts w:ascii="Times New Roman" w:hAnsi="Times New Roman" w:cs="Times New Roman"/>
          <w:b/>
          <w:sz w:val="28"/>
          <w:szCs w:val="28"/>
        </w:rPr>
      </w:pPr>
    </w:p>
    <w:p w:rsidR="00545D45" w:rsidRDefault="00545D45" w:rsidP="00545D45">
      <w:pPr>
        <w:jc w:val="both"/>
        <w:rPr>
          <w:rFonts w:ascii="Times New Roman" w:hAnsi="Times New Roman" w:cs="Times New Roman"/>
          <w:b/>
          <w:sz w:val="28"/>
          <w:szCs w:val="28"/>
        </w:rPr>
      </w:pPr>
      <w:r>
        <w:rPr>
          <w:rFonts w:ascii="Times New Roman" w:hAnsi="Times New Roman" w:cs="Times New Roman"/>
          <w:b/>
          <w:sz w:val="28"/>
          <w:szCs w:val="28"/>
        </w:rPr>
        <w:t>Abstract:</w:t>
      </w:r>
    </w:p>
    <w:p w:rsidR="00545D45" w:rsidRDefault="00545D45" w:rsidP="00545D45">
      <w:pPr>
        <w:jc w:val="both"/>
        <w:rPr>
          <w:rFonts w:ascii="Times New Roman" w:hAnsi="Times New Roman" w:cs="Times New Roman"/>
          <w:sz w:val="28"/>
          <w:szCs w:val="28"/>
        </w:rPr>
      </w:pPr>
      <w:r w:rsidRPr="00794E11">
        <w:rPr>
          <w:rFonts w:ascii="Times New Roman" w:hAnsi="Times New Roman" w:cs="Times New Roman"/>
          <w:sz w:val="28"/>
          <w:szCs w:val="28"/>
        </w:rPr>
        <w:t xml:space="preserve">Spatial co-location pattern mining is an interesting and important task in spatial data mining which discovers the subsets of spatial features frequently observed together in nearby geographic space. However, the traditional framework of mining prevalent co-location patterns produces numerous redundant co-location patterns, which makes it hard for users to understand or apply. To address this issue, in this paper we study the problem of reducing redundancy in a collection of prevalent co-location patterns by utilizing the spatial distribution information of co-location instances. We first introduce the concept of </w:t>
      </w:r>
      <w:r w:rsidRPr="00794E11">
        <w:rPr>
          <w:rFonts w:ascii="Times New Roman" w:hAnsi="Times New Roman" w:cs="Times New Roman"/>
          <w:i/>
          <w:iCs/>
          <w:sz w:val="28"/>
          <w:szCs w:val="28"/>
        </w:rPr>
        <w:t xml:space="preserve">semantic distance </w:t>
      </w:r>
      <w:r w:rsidRPr="00794E11">
        <w:rPr>
          <w:rFonts w:ascii="Times New Roman" w:hAnsi="Times New Roman" w:cs="Times New Roman"/>
          <w:sz w:val="28"/>
          <w:szCs w:val="28"/>
        </w:rPr>
        <w:t xml:space="preserve">between a co-location pattern and its super-patterns, and then define redundant co-locations by introducing the concept of </w:t>
      </w:r>
      <w:r w:rsidRPr="00794E11">
        <w:rPr>
          <w:rFonts w:ascii="Times New Roman" w:hAnsi="Times New Roman" w:cs="Times New Roman"/>
          <w:sz w:val="28"/>
          <w:szCs w:val="28"/>
        </w:rPr>
        <w:t></w:t>
      </w:r>
      <w:r w:rsidRPr="00794E11">
        <w:rPr>
          <w:rFonts w:ascii="Times New Roman" w:hAnsi="Times New Roman" w:cs="Times New Roman"/>
          <w:i/>
          <w:iCs/>
          <w:sz w:val="28"/>
          <w:szCs w:val="28"/>
        </w:rPr>
        <w:t>-covered</w:t>
      </w:r>
      <w:r w:rsidRPr="00794E11">
        <w:rPr>
          <w:rFonts w:ascii="Times New Roman" w:hAnsi="Times New Roman" w:cs="Times New Roman"/>
          <w:sz w:val="28"/>
          <w:szCs w:val="28"/>
        </w:rPr>
        <w:t xml:space="preserve">, where </w:t>
      </w:r>
      <w:r w:rsidRPr="00794E11">
        <w:rPr>
          <w:rFonts w:ascii="Times New Roman" w:hAnsi="Times New Roman" w:cs="Times New Roman"/>
          <w:sz w:val="28"/>
          <w:szCs w:val="28"/>
        </w:rPr>
        <w:t> (0≤</w:t>
      </w:r>
      <w:r w:rsidRPr="00794E11">
        <w:rPr>
          <w:rFonts w:ascii="Times New Roman" w:hAnsi="Times New Roman" w:cs="Times New Roman"/>
          <w:sz w:val="28"/>
          <w:szCs w:val="28"/>
        </w:rPr>
        <w:t xml:space="preserve">≤1) is a coverage measure. We develop two algorithms </w:t>
      </w:r>
      <w:r w:rsidRPr="00794E11">
        <w:rPr>
          <w:rFonts w:ascii="Times New Roman" w:hAnsi="Times New Roman" w:cs="Times New Roman"/>
          <w:bCs/>
          <w:sz w:val="28"/>
          <w:szCs w:val="28"/>
        </w:rPr>
        <w:t xml:space="preserve">RRclosed </w:t>
      </w:r>
      <w:r w:rsidRPr="00794E11">
        <w:rPr>
          <w:rFonts w:ascii="Times New Roman" w:hAnsi="Times New Roman" w:cs="Times New Roman"/>
          <w:sz w:val="28"/>
          <w:szCs w:val="28"/>
        </w:rPr>
        <w:t xml:space="preserve">and </w:t>
      </w:r>
      <w:r w:rsidRPr="00794E11">
        <w:rPr>
          <w:rFonts w:ascii="Times New Roman" w:hAnsi="Times New Roman" w:cs="Times New Roman"/>
          <w:bCs/>
          <w:sz w:val="28"/>
          <w:szCs w:val="28"/>
        </w:rPr>
        <w:t xml:space="preserve">RRnull </w:t>
      </w:r>
      <w:r w:rsidRPr="00794E11">
        <w:rPr>
          <w:rFonts w:ascii="Times New Roman" w:hAnsi="Times New Roman" w:cs="Times New Roman"/>
          <w:sz w:val="28"/>
          <w:szCs w:val="28"/>
        </w:rPr>
        <w:t xml:space="preserve">to perform the redundancy reduction for prevalent co-location patterns. The former adopts the </w:t>
      </w:r>
      <w:r w:rsidRPr="00794E11">
        <w:rPr>
          <w:rFonts w:ascii="Times New Roman" w:hAnsi="Times New Roman" w:cs="Times New Roman"/>
          <w:i/>
          <w:iCs/>
          <w:sz w:val="28"/>
          <w:szCs w:val="28"/>
        </w:rPr>
        <w:t xml:space="preserve">post-mining </w:t>
      </w:r>
      <w:r w:rsidRPr="00794E11">
        <w:rPr>
          <w:rFonts w:ascii="Times New Roman" w:hAnsi="Times New Roman" w:cs="Times New Roman"/>
          <w:sz w:val="28"/>
          <w:szCs w:val="28"/>
        </w:rPr>
        <w:t xml:space="preserve">framework that is commonly used by existing redundancy reduction techniques, while the latter employs the </w:t>
      </w:r>
      <w:r w:rsidRPr="00794E11">
        <w:rPr>
          <w:rFonts w:ascii="Times New Roman" w:hAnsi="Times New Roman" w:cs="Times New Roman"/>
          <w:i/>
          <w:iCs/>
          <w:sz w:val="28"/>
          <w:szCs w:val="28"/>
        </w:rPr>
        <w:t xml:space="preserve">mine-and-reduce </w:t>
      </w:r>
      <w:r w:rsidRPr="00794E11">
        <w:rPr>
          <w:rFonts w:ascii="Times New Roman" w:hAnsi="Times New Roman" w:cs="Times New Roman"/>
          <w:sz w:val="28"/>
          <w:szCs w:val="28"/>
        </w:rPr>
        <w:t>framework that pushes redundancy reduction into the co-location mining process. Our performance studies on the synthetic and real-world data sets demonstrate that our method effectively reduces the size of the original collection of closed co-location patterns by about 50%. Furthermore, the RRnull method runs much faster than the related closed co-location pattern mining algorithm.</w:t>
      </w:r>
    </w:p>
    <w:p w:rsidR="00545D45" w:rsidRDefault="00545D45" w:rsidP="00545D45">
      <w:pPr>
        <w:jc w:val="both"/>
        <w:rPr>
          <w:rFonts w:ascii="Times New Roman" w:hAnsi="Times New Roman" w:cs="Times New Roman"/>
          <w:b/>
          <w:sz w:val="28"/>
          <w:szCs w:val="28"/>
        </w:rPr>
      </w:pPr>
      <w:r w:rsidRPr="00E12464">
        <w:rPr>
          <w:rFonts w:ascii="Times New Roman" w:hAnsi="Times New Roman" w:cs="Times New Roman"/>
          <w:b/>
          <w:sz w:val="28"/>
          <w:szCs w:val="28"/>
        </w:rPr>
        <w:t>Existing System:</w:t>
      </w:r>
    </w:p>
    <w:p w:rsidR="00545D45" w:rsidRDefault="00545D45" w:rsidP="00545D45">
      <w:pPr>
        <w:jc w:val="both"/>
        <w:rPr>
          <w:rFonts w:ascii="Times New Roman" w:hAnsi="Times New Roman" w:cs="Times New Roman"/>
          <w:sz w:val="28"/>
          <w:szCs w:val="28"/>
        </w:rPr>
      </w:pPr>
    </w:p>
    <w:p w:rsidR="00545D45" w:rsidRDefault="00545D45" w:rsidP="00545D45">
      <w:pPr>
        <w:jc w:val="both"/>
        <w:rPr>
          <w:rFonts w:ascii="Times New Roman" w:hAnsi="Times New Roman" w:cs="Times New Roman"/>
          <w:sz w:val="28"/>
          <w:szCs w:val="28"/>
        </w:rPr>
      </w:pPr>
      <w:r w:rsidRPr="002A0066">
        <w:rPr>
          <w:rFonts w:ascii="Times New Roman" w:hAnsi="Times New Roman" w:cs="Times New Roman"/>
          <w:sz w:val="28"/>
          <w:szCs w:val="28"/>
        </w:rPr>
        <w:t xml:space="preserve">The traditional framework of spatial co-location pat-tern mining uses the frequencies of a set of spatial fea-tures participating in a co-location pattern to measure the prevalence (known as </w:t>
      </w:r>
      <w:r w:rsidRPr="002A0066">
        <w:rPr>
          <w:rFonts w:ascii="Times New Roman" w:hAnsi="Times New Roman" w:cs="Times New Roman"/>
          <w:i/>
          <w:iCs/>
          <w:sz w:val="28"/>
          <w:szCs w:val="28"/>
        </w:rPr>
        <w:t xml:space="preserve">participation index </w:t>
      </w:r>
      <w:r w:rsidRPr="002A0066">
        <w:rPr>
          <w:rFonts w:ascii="Times New Roman" w:hAnsi="Times New Roman" w:cs="Times New Roman"/>
          <w:sz w:val="28"/>
          <w:szCs w:val="28"/>
        </w:rPr>
        <w:t xml:space="preserve">[6], or </w:t>
      </w:r>
      <w:r w:rsidRPr="002A0066">
        <w:rPr>
          <w:rFonts w:ascii="Times New Roman" w:hAnsi="Times New Roman" w:cs="Times New Roman"/>
          <w:i/>
          <w:iCs/>
          <w:sz w:val="28"/>
          <w:szCs w:val="28"/>
        </w:rPr>
        <w:t xml:space="preserve">PI </w:t>
      </w:r>
      <w:r w:rsidRPr="002A0066">
        <w:rPr>
          <w:rFonts w:ascii="Times New Roman" w:hAnsi="Times New Roman" w:cs="Times New Roman"/>
          <w:sz w:val="28"/>
          <w:szCs w:val="28"/>
        </w:rPr>
        <w:t xml:space="preserve">for short) and requires a user-specified minimum PI threshold to find interesting co-location patterns. </w:t>
      </w:r>
    </w:p>
    <w:p w:rsidR="00545D45" w:rsidRDefault="00545D45" w:rsidP="00545D45">
      <w:pPr>
        <w:jc w:val="both"/>
        <w:rPr>
          <w:rFonts w:ascii="Times New Roman" w:hAnsi="Times New Roman" w:cs="Times New Roman"/>
          <w:sz w:val="28"/>
          <w:szCs w:val="28"/>
        </w:rPr>
      </w:pPr>
      <w:r w:rsidRPr="002A0066">
        <w:rPr>
          <w:rFonts w:ascii="Times New Roman" w:hAnsi="Times New Roman" w:cs="Times New Roman"/>
          <w:sz w:val="28"/>
          <w:szCs w:val="28"/>
        </w:rPr>
        <w:lastRenderedPageBreak/>
        <w:t xml:space="preserve">The meaning of PI is that wherever a feature in a co-location pattern </w:t>
      </w:r>
      <w:r w:rsidRPr="002A0066">
        <w:rPr>
          <w:rFonts w:ascii="Times New Roman" w:hAnsi="Times New Roman" w:cs="Times New Roman"/>
          <w:i/>
          <w:iCs/>
          <w:sz w:val="28"/>
          <w:szCs w:val="28"/>
        </w:rPr>
        <w:t xml:space="preserve">c </w:t>
      </w:r>
      <w:r w:rsidRPr="002A0066">
        <w:rPr>
          <w:rFonts w:ascii="Times New Roman" w:hAnsi="Times New Roman" w:cs="Times New Roman"/>
          <w:sz w:val="28"/>
          <w:szCs w:val="28"/>
        </w:rPr>
        <w:t xml:space="preserve">is ob-served, all other features in </w:t>
      </w:r>
      <w:r w:rsidRPr="002A0066">
        <w:rPr>
          <w:rFonts w:ascii="Times New Roman" w:hAnsi="Times New Roman" w:cs="Times New Roman"/>
          <w:i/>
          <w:iCs/>
          <w:sz w:val="28"/>
          <w:szCs w:val="28"/>
        </w:rPr>
        <w:t xml:space="preserve">c </w:t>
      </w:r>
      <w:r w:rsidRPr="002A0066">
        <w:rPr>
          <w:rFonts w:ascii="Times New Roman" w:hAnsi="Times New Roman" w:cs="Times New Roman"/>
          <w:sz w:val="28"/>
          <w:szCs w:val="28"/>
        </w:rPr>
        <w:t xml:space="preserve">can be observed in its neighborhood with a probability of at least </w:t>
      </w:r>
      <w:r w:rsidRPr="002A0066">
        <w:rPr>
          <w:rFonts w:ascii="Times New Roman" w:hAnsi="Times New Roman" w:cs="Times New Roman"/>
          <w:i/>
          <w:iCs/>
          <w:sz w:val="28"/>
          <w:szCs w:val="28"/>
        </w:rPr>
        <w:t>PI</w:t>
      </w:r>
      <w:r w:rsidRPr="002A0066">
        <w:rPr>
          <w:rFonts w:ascii="Times New Roman" w:hAnsi="Times New Roman" w:cs="Times New Roman"/>
          <w:sz w:val="28"/>
          <w:szCs w:val="28"/>
        </w:rPr>
        <w:t>(</w:t>
      </w:r>
      <w:r w:rsidRPr="002A0066">
        <w:rPr>
          <w:rFonts w:ascii="Times New Roman" w:hAnsi="Times New Roman" w:cs="Times New Roman"/>
          <w:i/>
          <w:iCs/>
          <w:sz w:val="28"/>
          <w:szCs w:val="28"/>
        </w:rPr>
        <w:t>c</w:t>
      </w:r>
      <w:r w:rsidRPr="002A0066">
        <w:rPr>
          <w:rFonts w:ascii="Times New Roman" w:hAnsi="Times New Roman" w:cs="Times New Roman"/>
          <w:sz w:val="28"/>
          <w:szCs w:val="28"/>
        </w:rPr>
        <w:t xml:space="preserve">). Similar to the support metric in frequent itemset mining, the PI metric satisfies the </w:t>
      </w:r>
      <w:r w:rsidRPr="002A0066">
        <w:rPr>
          <w:rFonts w:ascii="Times New Roman" w:hAnsi="Times New Roman" w:cs="Times New Roman"/>
          <w:i/>
          <w:iCs/>
          <w:sz w:val="28"/>
          <w:szCs w:val="28"/>
        </w:rPr>
        <w:t>anti-monotonicity property</w:t>
      </w:r>
      <w:r w:rsidRPr="002A0066">
        <w:rPr>
          <w:rFonts w:ascii="Times New Roman" w:hAnsi="Times New Roman" w:cs="Times New Roman"/>
          <w:sz w:val="28"/>
          <w:szCs w:val="28"/>
        </w:rPr>
        <w:t>. That is, if a</w:t>
      </w:r>
      <w:r>
        <w:rPr>
          <w:rFonts w:ascii="Times New Roman" w:hAnsi="Times New Roman" w:cs="Times New Roman"/>
          <w:sz w:val="28"/>
          <w:szCs w:val="28"/>
        </w:rPr>
        <w:t xml:space="preserve"> </w:t>
      </w:r>
      <w:r w:rsidRPr="002A0066">
        <w:rPr>
          <w:rFonts w:ascii="Times New Roman" w:hAnsi="Times New Roman" w:cs="Times New Roman"/>
          <w:sz w:val="28"/>
          <w:szCs w:val="28"/>
        </w:rPr>
        <w:t xml:space="preserve"> spatial co-location pattern is prevalent with respect to a threshold of PI, then all of its subsets will be discovered as prevalent co-location patterns. Traditional frameworks generate numerous redundant co-location patterns which jeopardize the usability of the technique, as it then de-mands great effort to discern or understand the discov-ered knowledge.</w:t>
      </w:r>
    </w:p>
    <w:p w:rsidR="00545D45" w:rsidRDefault="00545D45" w:rsidP="00545D45">
      <w:pPr>
        <w:jc w:val="both"/>
        <w:rPr>
          <w:rFonts w:ascii="Times New Roman" w:hAnsi="Times New Roman" w:cs="Times New Roman"/>
          <w:b/>
          <w:sz w:val="28"/>
          <w:szCs w:val="28"/>
        </w:rPr>
      </w:pPr>
      <w:r w:rsidRPr="00203177">
        <w:rPr>
          <w:rFonts w:ascii="Times New Roman" w:hAnsi="Times New Roman" w:cs="Times New Roman"/>
          <w:b/>
          <w:sz w:val="28"/>
          <w:szCs w:val="28"/>
        </w:rPr>
        <w:t>Proposed System:</w:t>
      </w:r>
    </w:p>
    <w:p w:rsidR="00545D45" w:rsidRPr="00551485" w:rsidRDefault="00545D45" w:rsidP="00545D45">
      <w:pPr>
        <w:jc w:val="both"/>
        <w:rPr>
          <w:rFonts w:ascii="Times New Roman" w:hAnsi="Times New Roman" w:cs="Times New Roman"/>
          <w:sz w:val="28"/>
          <w:szCs w:val="28"/>
        </w:rPr>
      </w:pPr>
      <w:r w:rsidRPr="00551485">
        <w:rPr>
          <w:rFonts w:ascii="Times New Roman" w:hAnsi="Times New Roman" w:cs="Times New Roman"/>
          <w:sz w:val="28"/>
          <w:szCs w:val="28"/>
        </w:rPr>
        <w:t xml:space="preserve">This paper is an attempt to offer answers to these ques-tions. First, we propose a </w:t>
      </w:r>
      <w:r w:rsidRPr="00551485">
        <w:rPr>
          <w:rFonts w:ascii="Times New Roman" w:hAnsi="Times New Roman" w:cs="Times New Roman"/>
          <w:i/>
          <w:iCs/>
          <w:sz w:val="28"/>
          <w:szCs w:val="28"/>
        </w:rPr>
        <w:t xml:space="preserve">semantic distance </w:t>
      </w:r>
      <w:r w:rsidRPr="00551485">
        <w:rPr>
          <w:rFonts w:ascii="Times New Roman" w:hAnsi="Times New Roman" w:cs="Times New Roman"/>
          <w:sz w:val="28"/>
          <w:szCs w:val="28"/>
        </w:rPr>
        <w:t xml:space="preserve">metric between a co-location and its super-patterns, and show it is a sub-valid distance metric. Second, we define a concept of </w:t>
      </w:r>
      <w:r w:rsidRPr="00551485">
        <w:rPr>
          <w:rFonts w:ascii="Times New Roman" w:hAnsi="Times New Roman" w:cs="Times New Roman"/>
          <w:sz w:val="28"/>
          <w:szCs w:val="28"/>
        </w:rPr>
        <w:t></w:t>
      </w:r>
      <w:r w:rsidRPr="00551485">
        <w:rPr>
          <w:rFonts w:ascii="Times New Roman" w:hAnsi="Times New Roman" w:cs="Times New Roman"/>
          <w:i/>
          <w:iCs/>
          <w:sz w:val="28"/>
          <w:szCs w:val="28"/>
        </w:rPr>
        <w:t xml:space="preserve">-covered </w:t>
      </w:r>
      <w:r w:rsidRPr="00551485">
        <w:rPr>
          <w:rFonts w:ascii="Times New Roman" w:hAnsi="Times New Roman" w:cs="Times New Roman"/>
          <w:sz w:val="28"/>
          <w:szCs w:val="28"/>
        </w:rPr>
        <w:t xml:space="preserve">to estimate the redundancy degree of co-locationpatterns. Lastly, we propose two algorithms: </w:t>
      </w:r>
      <w:r w:rsidRPr="00551485">
        <w:rPr>
          <w:rFonts w:ascii="Times New Roman" w:hAnsi="Times New Roman" w:cs="Times New Roman"/>
          <w:bCs/>
          <w:sz w:val="28"/>
          <w:szCs w:val="28"/>
        </w:rPr>
        <w:t>RRclosed</w:t>
      </w:r>
      <w:r w:rsidRPr="00551485">
        <w:rPr>
          <w:rFonts w:ascii="Times New Roman" w:hAnsi="Times New Roman" w:cs="Times New Roman"/>
          <w:sz w:val="28"/>
          <w:szCs w:val="28"/>
        </w:rPr>
        <w:t xml:space="preserve">, which follows existing redundancy reduction techniques to adopt the post-mining framework that reduces redun-dant co-locations from the set of CPCs; </w:t>
      </w:r>
      <w:r w:rsidRPr="00551485">
        <w:rPr>
          <w:rFonts w:ascii="Times New Roman" w:hAnsi="Times New Roman" w:cs="Times New Roman"/>
          <w:bCs/>
          <w:sz w:val="28"/>
          <w:szCs w:val="28"/>
        </w:rPr>
        <w:t>RRnull</w:t>
      </w:r>
      <w:r w:rsidRPr="00551485">
        <w:rPr>
          <w:rFonts w:ascii="Times New Roman" w:hAnsi="Times New Roman" w:cs="Times New Roman"/>
          <w:sz w:val="28"/>
          <w:szCs w:val="28"/>
        </w:rPr>
        <w:t xml:space="preserve">, which employs a </w:t>
      </w:r>
      <w:r w:rsidRPr="00551485">
        <w:rPr>
          <w:rFonts w:ascii="Times New Roman" w:hAnsi="Times New Roman" w:cs="Times New Roman"/>
          <w:i/>
          <w:iCs/>
          <w:sz w:val="28"/>
          <w:szCs w:val="28"/>
        </w:rPr>
        <w:t xml:space="preserve">mine-and-reduce </w:t>
      </w:r>
      <w:r w:rsidRPr="00551485">
        <w:rPr>
          <w:rFonts w:ascii="Times New Roman" w:hAnsi="Times New Roman" w:cs="Times New Roman"/>
          <w:sz w:val="28"/>
          <w:szCs w:val="28"/>
        </w:rPr>
        <w:t xml:space="preserve">framework to discover non-redundant results directly from the spatial data sets and runs much faster than the CPC mining algorithm, itself a very fast CPC mining method. Our performance study shows that the introduction of </w:t>
      </w:r>
      <w:r w:rsidRPr="00551485">
        <w:rPr>
          <w:rFonts w:ascii="Times New Roman" w:hAnsi="Times New Roman" w:cs="Times New Roman"/>
          <w:sz w:val="28"/>
          <w:szCs w:val="28"/>
        </w:rPr>
        <w:t></w:t>
      </w:r>
      <w:r w:rsidRPr="00551485">
        <w:rPr>
          <w:rFonts w:ascii="Times New Roman" w:hAnsi="Times New Roman" w:cs="Times New Roman"/>
          <w:i/>
          <w:iCs/>
          <w:sz w:val="28"/>
          <w:szCs w:val="28"/>
        </w:rPr>
        <w:t xml:space="preserve">-covered </w:t>
      </w:r>
      <w:r w:rsidRPr="00551485">
        <w:rPr>
          <w:rFonts w:ascii="Times New Roman" w:hAnsi="Times New Roman" w:cs="Times New Roman"/>
          <w:sz w:val="28"/>
          <w:szCs w:val="28"/>
        </w:rPr>
        <w:t>can effec-tively reduce the number of CPCs.</w:t>
      </w:r>
    </w:p>
    <w:p w:rsidR="00441C21" w:rsidRDefault="00441C21" w:rsidP="00545D45">
      <w:pPr>
        <w:jc w:val="both"/>
        <w:rPr>
          <w:rFonts w:ascii="Times New Roman" w:hAnsi="Times New Roman" w:cs="Times New Roman"/>
          <w:sz w:val="28"/>
          <w:szCs w:val="28"/>
        </w:rPr>
      </w:pPr>
    </w:p>
    <w:p w:rsidR="00441C21" w:rsidRDefault="00441C21" w:rsidP="00545D45">
      <w:pPr>
        <w:jc w:val="both"/>
        <w:rPr>
          <w:rFonts w:ascii="Times New Roman" w:hAnsi="Times New Roman" w:cs="Times New Roman"/>
          <w:sz w:val="28"/>
          <w:szCs w:val="28"/>
        </w:rPr>
      </w:pPr>
    </w:p>
    <w:p w:rsidR="00031339" w:rsidRDefault="00031339" w:rsidP="00545D45">
      <w:pPr>
        <w:jc w:val="both"/>
        <w:rPr>
          <w:rFonts w:ascii="Century751 SeBd BT" w:hAnsi="Century751 SeBd BT"/>
          <w:b/>
          <w:color w:val="262626" w:themeColor="text1" w:themeTint="D9"/>
          <w:sz w:val="52"/>
        </w:rPr>
      </w:pPr>
    </w:p>
    <w:p w:rsidR="00031339" w:rsidRDefault="00031339" w:rsidP="00545D45">
      <w:pPr>
        <w:jc w:val="both"/>
        <w:rPr>
          <w:rFonts w:ascii="Century751 SeBd BT" w:hAnsi="Century751 SeBd BT"/>
          <w:b/>
          <w:color w:val="262626" w:themeColor="text1" w:themeTint="D9"/>
          <w:sz w:val="52"/>
        </w:rPr>
      </w:pPr>
    </w:p>
    <w:p w:rsidR="00031339" w:rsidRDefault="00031339" w:rsidP="00545D45">
      <w:pPr>
        <w:jc w:val="both"/>
        <w:rPr>
          <w:rFonts w:ascii="Century751 SeBd BT" w:hAnsi="Century751 SeBd BT"/>
          <w:b/>
          <w:color w:val="262626" w:themeColor="text1" w:themeTint="D9"/>
          <w:sz w:val="52"/>
        </w:rPr>
      </w:pPr>
    </w:p>
    <w:p w:rsidR="00031339" w:rsidRDefault="00031339" w:rsidP="00545D45">
      <w:pPr>
        <w:jc w:val="both"/>
        <w:rPr>
          <w:rFonts w:ascii="Century751 SeBd BT" w:hAnsi="Century751 SeBd BT"/>
          <w:b/>
          <w:color w:val="262626" w:themeColor="text1" w:themeTint="D9"/>
          <w:sz w:val="52"/>
        </w:rPr>
      </w:pPr>
    </w:p>
    <w:p w:rsidR="00031339" w:rsidRDefault="00031339" w:rsidP="00545D45">
      <w:pPr>
        <w:jc w:val="both"/>
        <w:rPr>
          <w:rFonts w:ascii="Century751 SeBd BT" w:hAnsi="Century751 SeBd BT"/>
          <w:b/>
          <w:color w:val="262626" w:themeColor="text1" w:themeTint="D9"/>
          <w:sz w:val="52"/>
        </w:rPr>
      </w:pPr>
    </w:p>
    <w:p w:rsidR="00031339" w:rsidRDefault="00031339" w:rsidP="00545D45">
      <w:pPr>
        <w:jc w:val="both"/>
        <w:rPr>
          <w:rFonts w:ascii="Century751 SeBd BT" w:hAnsi="Century751 SeBd BT"/>
          <w:b/>
          <w:color w:val="262626" w:themeColor="text1" w:themeTint="D9"/>
          <w:sz w:val="52"/>
        </w:rPr>
      </w:pPr>
    </w:p>
    <w:p w:rsidR="00031339" w:rsidRDefault="00031339" w:rsidP="00545D45">
      <w:pPr>
        <w:jc w:val="both"/>
        <w:rPr>
          <w:rFonts w:ascii="Century751 SeBd BT" w:hAnsi="Century751 SeBd BT"/>
          <w:b/>
          <w:color w:val="262626" w:themeColor="text1" w:themeTint="D9"/>
          <w:sz w:val="52"/>
        </w:rPr>
      </w:pPr>
    </w:p>
    <w:p w:rsidR="00031339" w:rsidRDefault="00031339" w:rsidP="00545D45">
      <w:pPr>
        <w:jc w:val="both"/>
        <w:rPr>
          <w:rFonts w:ascii="Century751 SeBd BT" w:hAnsi="Century751 SeBd BT"/>
          <w:b/>
          <w:color w:val="262626" w:themeColor="text1" w:themeTint="D9"/>
          <w:sz w:val="52"/>
        </w:rPr>
      </w:pPr>
    </w:p>
    <w:p w:rsidR="00031339" w:rsidRDefault="00031339" w:rsidP="00545D45">
      <w:pPr>
        <w:jc w:val="both"/>
        <w:rPr>
          <w:rFonts w:ascii="Century751 SeBd BT" w:hAnsi="Century751 SeBd BT"/>
          <w:b/>
          <w:color w:val="262626" w:themeColor="text1" w:themeTint="D9"/>
          <w:sz w:val="52"/>
        </w:rPr>
      </w:pPr>
    </w:p>
    <w:p w:rsidR="00031339" w:rsidRDefault="00031339" w:rsidP="00545D45">
      <w:pPr>
        <w:jc w:val="both"/>
        <w:rPr>
          <w:rFonts w:ascii="Century751 SeBd BT" w:hAnsi="Century751 SeBd BT"/>
          <w:b/>
          <w:color w:val="262626" w:themeColor="text1" w:themeTint="D9"/>
          <w:sz w:val="52"/>
        </w:rPr>
      </w:pPr>
    </w:p>
    <w:p w:rsidR="00031339" w:rsidRDefault="00031339" w:rsidP="00545D45">
      <w:pPr>
        <w:jc w:val="both"/>
        <w:rPr>
          <w:rFonts w:ascii="Century751 SeBd BT" w:hAnsi="Century751 SeBd BT"/>
          <w:b/>
          <w:color w:val="262626" w:themeColor="text1" w:themeTint="D9"/>
          <w:sz w:val="52"/>
        </w:rPr>
      </w:pPr>
    </w:p>
    <w:p w:rsidR="00031339" w:rsidRPr="00086B01" w:rsidRDefault="00031339" w:rsidP="00545D45">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40FDE" w:rsidRDefault="00040FDE" w:rsidP="00086B01">
      <w:pPr>
        <w:spacing w:after="0" w:line="240" w:lineRule="auto"/>
      </w:pPr>
      <w:r>
        <w:separator/>
      </w:r>
    </w:p>
  </w:endnote>
  <w:endnote w:type="continuationSeparator" w:id="1">
    <w:p w:rsidR="00040FDE" w:rsidRDefault="00040FD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40FDE" w:rsidRDefault="00040FDE" w:rsidP="00086B01">
      <w:pPr>
        <w:spacing w:after="0" w:line="240" w:lineRule="auto"/>
      </w:pPr>
      <w:r>
        <w:separator/>
      </w:r>
    </w:p>
  </w:footnote>
  <w:footnote w:type="continuationSeparator" w:id="1">
    <w:p w:rsidR="00040FDE" w:rsidRDefault="00040FD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40FDE"/>
    <w:rsid w:val="00050B38"/>
    <w:rsid w:val="00054B5C"/>
    <w:rsid w:val="00081579"/>
    <w:rsid w:val="0008619C"/>
    <w:rsid w:val="00086B01"/>
    <w:rsid w:val="000D499A"/>
    <w:rsid w:val="00155E7D"/>
    <w:rsid w:val="001F17F6"/>
    <w:rsid w:val="002E68E6"/>
    <w:rsid w:val="00331106"/>
    <w:rsid w:val="00352800"/>
    <w:rsid w:val="00364214"/>
    <w:rsid w:val="00380B27"/>
    <w:rsid w:val="00441C21"/>
    <w:rsid w:val="004728CF"/>
    <w:rsid w:val="00483465"/>
    <w:rsid w:val="004C329C"/>
    <w:rsid w:val="004E1233"/>
    <w:rsid w:val="00524FA8"/>
    <w:rsid w:val="00545D45"/>
    <w:rsid w:val="00546604"/>
    <w:rsid w:val="005A7922"/>
    <w:rsid w:val="005E7C5A"/>
    <w:rsid w:val="00633944"/>
    <w:rsid w:val="006374A8"/>
    <w:rsid w:val="006F54D3"/>
    <w:rsid w:val="0071642F"/>
    <w:rsid w:val="00721026"/>
    <w:rsid w:val="007931ED"/>
    <w:rsid w:val="008157DD"/>
    <w:rsid w:val="008373AC"/>
    <w:rsid w:val="008A0A60"/>
    <w:rsid w:val="008B39E4"/>
    <w:rsid w:val="008B62B5"/>
    <w:rsid w:val="008E315C"/>
    <w:rsid w:val="00965E68"/>
    <w:rsid w:val="00996065"/>
    <w:rsid w:val="00AB1399"/>
    <w:rsid w:val="00AF6FC7"/>
    <w:rsid w:val="00C7501A"/>
    <w:rsid w:val="00C8719E"/>
    <w:rsid w:val="00CF6CD3"/>
    <w:rsid w:val="00D01D69"/>
    <w:rsid w:val="00D34973"/>
    <w:rsid w:val="00D60C5F"/>
    <w:rsid w:val="00D710BF"/>
    <w:rsid w:val="00D80A91"/>
    <w:rsid w:val="00D84D13"/>
    <w:rsid w:val="00DA20F1"/>
    <w:rsid w:val="00DF37FE"/>
    <w:rsid w:val="00E04FFD"/>
    <w:rsid w:val="00ED48C9"/>
    <w:rsid w:val="00F61211"/>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509</Words>
  <Characters>2902</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2018-09-17T13:36:00Z</dcterms:created>
  <dcterms:modified xsi:type="dcterms:W3CDTF">2018-09-17T13:36:00Z</dcterms:modified>
</cp:coreProperties>
</file>