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A0FFB" w:rsidP="00481953">
      <w:pPr>
        <w:jc w:val="both"/>
        <w:rPr>
          <w:noProof/>
        </w:rPr>
      </w:pPr>
    </w:p>
    <w:p w:rsidR="00ED48C9" w:rsidRDefault="00ED48C9" w:rsidP="00481953">
      <w:pPr>
        <w:jc w:val="both"/>
      </w:pPr>
    </w:p>
    <w:p w:rsidR="00ED48C9" w:rsidRDefault="00ED48C9" w:rsidP="00481953">
      <w:pPr>
        <w:jc w:val="both"/>
      </w:pPr>
    </w:p>
    <w:p w:rsidR="00ED48C9" w:rsidRDefault="00ED48C9" w:rsidP="00481953">
      <w:pPr>
        <w:jc w:val="both"/>
      </w:pPr>
    </w:p>
    <w:p w:rsidR="00ED48C9" w:rsidRDefault="00ED48C9" w:rsidP="00481953">
      <w:pPr>
        <w:jc w:val="both"/>
      </w:pPr>
    </w:p>
    <w:p w:rsidR="00ED48C9" w:rsidRDefault="00ED48C9" w:rsidP="00481953">
      <w:pPr>
        <w:jc w:val="both"/>
      </w:pPr>
    </w:p>
    <w:p w:rsidR="00ED48C9" w:rsidRDefault="00ED48C9" w:rsidP="00481953">
      <w:pPr>
        <w:jc w:val="both"/>
      </w:pPr>
    </w:p>
    <w:p w:rsidR="00ED48C9" w:rsidRDefault="00ED48C9" w:rsidP="00481953">
      <w:pPr>
        <w:jc w:val="both"/>
      </w:pPr>
    </w:p>
    <w:p w:rsidR="00ED48C9" w:rsidRDefault="00ED48C9" w:rsidP="00481953">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481953">
      <w:pPr>
        <w:jc w:val="both"/>
      </w:pPr>
    </w:p>
    <w:p w:rsidR="00ED48C9" w:rsidRDefault="00ED48C9" w:rsidP="00481953">
      <w:pPr>
        <w:jc w:val="both"/>
      </w:pPr>
      <w:bookmarkStart w:id="0" w:name="_GoBack"/>
      <w:bookmarkEnd w:id="0"/>
    </w:p>
    <w:p w:rsidR="00086B01" w:rsidRDefault="00086B01" w:rsidP="00481953">
      <w:pPr>
        <w:jc w:val="both"/>
        <w:rPr>
          <w:rFonts w:ascii="Century751 SeBd BT" w:hAnsi="Century751 SeBd BT"/>
          <w:b/>
          <w:color w:val="262626" w:themeColor="text1" w:themeTint="D9"/>
          <w:sz w:val="52"/>
        </w:rPr>
      </w:pPr>
    </w:p>
    <w:p w:rsidR="00086B01" w:rsidRDefault="00086B01" w:rsidP="00481953">
      <w:pPr>
        <w:jc w:val="both"/>
        <w:rPr>
          <w:rFonts w:ascii="Century751 SeBd BT" w:hAnsi="Century751 SeBd BT"/>
          <w:b/>
          <w:color w:val="262626" w:themeColor="text1" w:themeTint="D9"/>
          <w:sz w:val="52"/>
        </w:rPr>
      </w:pPr>
    </w:p>
    <w:p w:rsidR="00086B01" w:rsidRDefault="00086B01" w:rsidP="00481953">
      <w:pPr>
        <w:jc w:val="both"/>
        <w:rPr>
          <w:rFonts w:ascii="Century751 SeBd BT" w:hAnsi="Century751 SeBd BT"/>
          <w:b/>
          <w:color w:val="262626" w:themeColor="text1" w:themeTint="D9"/>
          <w:sz w:val="52"/>
        </w:rPr>
      </w:pPr>
    </w:p>
    <w:p w:rsidR="00C9341B" w:rsidRPr="00C70BBB" w:rsidRDefault="00C9341B" w:rsidP="00481953">
      <w:pPr>
        <w:jc w:val="both"/>
        <w:rPr>
          <w:rFonts w:ascii="Times New Roman" w:hAnsi="Times New Roman" w:cs="Times New Roman"/>
          <w:b/>
          <w:sz w:val="28"/>
          <w:szCs w:val="28"/>
        </w:rPr>
      </w:pPr>
    </w:p>
    <w:p w:rsidR="00481953" w:rsidRPr="00C70BBB" w:rsidRDefault="00481953" w:rsidP="00481953">
      <w:pPr>
        <w:jc w:val="center"/>
        <w:rPr>
          <w:rFonts w:ascii="Times New Roman" w:hAnsi="Times New Roman" w:cs="Times New Roman"/>
          <w:b/>
          <w:sz w:val="28"/>
          <w:szCs w:val="28"/>
        </w:rPr>
      </w:pPr>
      <w:r w:rsidRPr="00C43384">
        <w:rPr>
          <w:rFonts w:ascii="Times New Roman" w:hAnsi="Times New Roman" w:cs="Times New Roman"/>
          <w:b/>
          <w:sz w:val="28"/>
          <w:szCs w:val="28"/>
        </w:rPr>
        <w:t>Datum: Managing Data Purchasing and Data</w:t>
      </w:r>
      <w:r>
        <w:rPr>
          <w:rFonts w:ascii="Times New Roman" w:hAnsi="Times New Roman" w:cs="Times New Roman"/>
          <w:b/>
          <w:sz w:val="28"/>
          <w:szCs w:val="28"/>
        </w:rPr>
        <w:t xml:space="preserve"> </w:t>
      </w:r>
      <w:r w:rsidRPr="00C43384">
        <w:rPr>
          <w:rFonts w:ascii="Times New Roman" w:hAnsi="Times New Roman" w:cs="Times New Roman"/>
          <w:b/>
          <w:sz w:val="28"/>
          <w:szCs w:val="28"/>
        </w:rPr>
        <w:t>Placement in a Geo-Distributed Data Market</w:t>
      </w:r>
    </w:p>
    <w:p w:rsidR="00481953" w:rsidRPr="00C70BBB" w:rsidRDefault="00481953" w:rsidP="00481953">
      <w:pPr>
        <w:jc w:val="both"/>
        <w:rPr>
          <w:rFonts w:ascii="Times New Roman" w:hAnsi="Times New Roman" w:cs="Times New Roman"/>
          <w:b/>
          <w:sz w:val="28"/>
          <w:szCs w:val="28"/>
        </w:rPr>
      </w:pPr>
    </w:p>
    <w:p w:rsidR="00481953" w:rsidRDefault="00481953" w:rsidP="00481953">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481953" w:rsidRPr="003B5C0C" w:rsidRDefault="00481953" w:rsidP="00481953">
      <w:pPr>
        <w:jc w:val="both"/>
        <w:rPr>
          <w:rFonts w:ascii="Times New Roman" w:hAnsi="Times New Roman" w:cs="Times New Roman"/>
          <w:sz w:val="28"/>
          <w:szCs w:val="28"/>
        </w:rPr>
      </w:pPr>
      <w:r w:rsidRPr="003B5C0C">
        <w:rPr>
          <w:rFonts w:ascii="Times New Roman" w:hAnsi="Times New Roman" w:cs="Times New Roman"/>
          <w:bCs/>
          <w:sz w:val="28"/>
          <w:szCs w:val="28"/>
        </w:rPr>
        <w:t xml:space="preserve">This paper studies two design tasks faced by a geodistributed cloud data market: which data to purchase (data purchasing) and where to place/replicate the data for delivery (data placement). We show that the joint problem of data purchasing and data placement within a cloud data market can be viewed as a facility location problem and is thus NP-hard. However, we give a provably optimal algorithm for the case of a data market made up of a single data center and then generalize the structure from the single data center setting in order to develop a near-optimal, polynomial-time algorithm for a geo-distributed data market. The resulting design, </w:t>
      </w:r>
      <w:r w:rsidRPr="003B5C0C">
        <w:rPr>
          <w:rFonts w:ascii="Times New Roman" w:hAnsi="Times New Roman" w:cs="Times New Roman"/>
          <w:sz w:val="28"/>
          <w:szCs w:val="28"/>
        </w:rPr>
        <w:t>Datum</w:t>
      </w:r>
      <w:r w:rsidRPr="003B5C0C">
        <w:rPr>
          <w:rFonts w:ascii="Times New Roman" w:hAnsi="Times New Roman" w:cs="Times New Roman"/>
          <w:bCs/>
          <w:sz w:val="28"/>
          <w:szCs w:val="28"/>
        </w:rPr>
        <w:t xml:space="preserve">, decomposes the joint purchasing and placement problem into two subproblems, one for data purchasing and one for data placement, using a transformation of the underlying bandwidth costs. We show, via a case study, that </w:t>
      </w:r>
      <w:r w:rsidRPr="003B5C0C">
        <w:rPr>
          <w:rFonts w:ascii="Times New Roman" w:hAnsi="Times New Roman" w:cs="Times New Roman"/>
          <w:sz w:val="28"/>
          <w:szCs w:val="28"/>
        </w:rPr>
        <w:t xml:space="preserve">Datum </w:t>
      </w:r>
      <w:r w:rsidRPr="003B5C0C">
        <w:rPr>
          <w:rFonts w:ascii="Times New Roman" w:hAnsi="Times New Roman" w:cs="Times New Roman"/>
          <w:bCs/>
          <w:sz w:val="28"/>
          <w:szCs w:val="28"/>
        </w:rPr>
        <w:t>is near optimal (within 1.6%) in practical settings.</w:t>
      </w:r>
    </w:p>
    <w:p w:rsidR="00481953" w:rsidRDefault="00481953" w:rsidP="00481953">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481953" w:rsidRDefault="00481953" w:rsidP="00481953">
      <w:pPr>
        <w:jc w:val="both"/>
        <w:rPr>
          <w:rFonts w:ascii="Times New Roman" w:hAnsi="Times New Roman" w:cs="Times New Roman"/>
          <w:sz w:val="28"/>
          <w:szCs w:val="28"/>
        </w:rPr>
      </w:pPr>
      <w:r w:rsidRPr="00093BD4">
        <w:rPr>
          <w:rFonts w:ascii="Times New Roman" w:hAnsi="Times New Roman" w:cs="Times New Roman"/>
          <w:sz w:val="28"/>
          <w:szCs w:val="28"/>
        </w:rPr>
        <w:t xml:space="preserve">Current data markets provide a variety of basic services: (i) </w:t>
      </w:r>
      <w:r w:rsidRPr="00093BD4">
        <w:rPr>
          <w:rFonts w:ascii="Times New Roman" w:hAnsi="Times New Roman" w:cs="Times New Roman"/>
          <w:i/>
          <w:iCs/>
          <w:sz w:val="28"/>
          <w:szCs w:val="28"/>
        </w:rPr>
        <w:t xml:space="preserve">aggregation </w:t>
      </w:r>
      <w:r w:rsidRPr="00093BD4">
        <w:rPr>
          <w:rFonts w:ascii="Times New Roman" w:hAnsi="Times New Roman" w:cs="Times New Roman"/>
          <w:sz w:val="28"/>
          <w:szCs w:val="28"/>
        </w:rPr>
        <w:t xml:space="preserve">of data from multiple sources, (ii) </w:t>
      </w:r>
      <w:r w:rsidRPr="00093BD4">
        <w:rPr>
          <w:rFonts w:ascii="Times New Roman" w:hAnsi="Times New Roman" w:cs="Times New Roman"/>
          <w:i/>
          <w:iCs/>
          <w:sz w:val="28"/>
          <w:szCs w:val="28"/>
        </w:rPr>
        <w:t xml:space="preserve">cleaning </w:t>
      </w:r>
      <w:r w:rsidRPr="00093BD4">
        <w:rPr>
          <w:rFonts w:ascii="Times New Roman" w:hAnsi="Times New Roman" w:cs="Times New Roman"/>
          <w:sz w:val="28"/>
          <w:szCs w:val="28"/>
        </w:rPr>
        <w:t xml:space="preserve">of data to ensure quality across sources, (iii) </w:t>
      </w:r>
      <w:r w:rsidRPr="00093BD4">
        <w:rPr>
          <w:rFonts w:ascii="Times New Roman" w:hAnsi="Times New Roman" w:cs="Times New Roman"/>
          <w:i/>
          <w:iCs/>
          <w:sz w:val="28"/>
          <w:szCs w:val="28"/>
        </w:rPr>
        <w:t>ease of use</w:t>
      </w:r>
      <w:r w:rsidRPr="00093BD4">
        <w:rPr>
          <w:rFonts w:ascii="Times New Roman" w:hAnsi="Times New Roman" w:cs="Times New Roman"/>
          <w:sz w:val="28"/>
          <w:szCs w:val="28"/>
        </w:rPr>
        <w:t xml:space="preserve">, through a unified API, and (iv) </w:t>
      </w:r>
      <w:r w:rsidRPr="00093BD4">
        <w:rPr>
          <w:rFonts w:ascii="Times New Roman" w:hAnsi="Times New Roman" w:cs="Times New Roman"/>
          <w:i/>
          <w:iCs/>
          <w:sz w:val="28"/>
          <w:szCs w:val="28"/>
        </w:rPr>
        <w:t xml:space="preserve">low-latency delivery </w:t>
      </w:r>
      <w:r w:rsidRPr="00093BD4">
        <w:rPr>
          <w:rFonts w:ascii="Times New Roman" w:hAnsi="Times New Roman" w:cs="Times New Roman"/>
          <w:sz w:val="28"/>
          <w:szCs w:val="28"/>
        </w:rPr>
        <w:t xml:space="preserve">through a geographically distributed content distribution network. As these market places mature they are increasingly adding other services as well. Besides providing raw data to clients, it is an inevitable trend for data markets to carry out value-added services built upon the data, such as analytics and machine learning APIs. Given the recent emergence of data markets, there are widely differing designs in the marketplace today, especially with respect to pricing. </w:t>
      </w:r>
    </w:p>
    <w:p w:rsidR="00481953" w:rsidRDefault="00481953" w:rsidP="00481953">
      <w:pPr>
        <w:jc w:val="both"/>
        <w:rPr>
          <w:rFonts w:ascii="Times New Roman" w:hAnsi="Times New Roman" w:cs="Times New Roman"/>
          <w:sz w:val="28"/>
          <w:szCs w:val="28"/>
        </w:rPr>
      </w:pPr>
      <w:r w:rsidRPr="00093BD4">
        <w:rPr>
          <w:rFonts w:ascii="Times New Roman" w:hAnsi="Times New Roman" w:cs="Times New Roman"/>
          <w:sz w:val="28"/>
          <w:szCs w:val="28"/>
        </w:rPr>
        <w:t xml:space="preserve">Sets prices with a subscription model that allows a maximum number of queries (API calls) per month and limits the size of records that can be returned for a single query. Other data markets, e.g., Google BigQuery and Infochimps allow payments per query or per data set. In nearly all cases, the data provider and the data market operator each then get a share of the fees paid by the clients, though </w:t>
      </w:r>
    </w:p>
    <w:p w:rsidR="00481953" w:rsidRDefault="00481953" w:rsidP="00481953">
      <w:pPr>
        <w:jc w:val="both"/>
        <w:rPr>
          <w:rFonts w:ascii="Times New Roman" w:hAnsi="Times New Roman" w:cs="Times New Roman"/>
          <w:sz w:val="28"/>
          <w:szCs w:val="28"/>
        </w:rPr>
      </w:pPr>
    </w:p>
    <w:p w:rsidR="00481953" w:rsidRPr="00093BD4" w:rsidRDefault="00481953" w:rsidP="00481953">
      <w:pPr>
        <w:jc w:val="both"/>
        <w:rPr>
          <w:rFonts w:ascii="Times New Roman" w:hAnsi="Times New Roman" w:cs="Times New Roman"/>
          <w:sz w:val="28"/>
          <w:szCs w:val="28"/>
        </w:rPr>
      </w:pPr>
      <w:r w:rsidRPr="00093BD4">
        <w:rPr>
          <w:rFonts w:ascii="Times New Roman" w:hAnsi="Times New Roman" w:cs="Times New Roman"/>
          <w:sz w:val="28"/>
          <w:szCs w:val="28"/>
        </w:rPr>
        <w:t xml:space="preserve">how this share is arrived at can differ dramatically across data markets. The task of pricing is made even more challenging when one considers that clients may be interested in data with differing levels of precision/quality and privacy may be a concern. </w:t>
      </w:r>
    </w:p>
    <w:p w:rsidR="00481953" w:rsidRDefault="00481953" w:rsidP="00481953">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481953" w:rsidRPr="0013388F" w:rsidRDefault="00481953" w:rsidP="00481953">
      <w:pPr>
        <w:jc w:val="both"/>
        <w:rPr>
          <w:rFonts w:ascii="Times New Roman" w:hAnsi="Times New Roman" w:cs="Times New Roman"/>
          <w:sz w:val="28"/>
          <w:szCs w:val="28"/>
        </w:rPr>
      </w:pPr>
      <w:r w:rsidRPr="0013388F">
        <w:rPr>
          <w:rFonts w:ascii="Times New Roman" w:hAnsi="Times New Roman" w:cs="Times New Roman"/>
          <w:sz w:val="28"/>
          <w:szCs w:val="28"/>
        </w:rPr>
        <w:t>We initiate the study of jointly optimizing data purchasing and data placement decisions in geo-distributed data markets.</w:t>
      </w:r>
    </w:p>
    <w:p w:rsidR="00481953" w:rsidRPr="0013388F" w:rsidRDefault="00481953" w:rsidP="00481953">
      <w:pPr>
        <w:jc w:val="both"/>
        <w:rPr>
          <w:rFonts w:ascii="Times New Roman" w:hAnsi="Times New Roman" w:cs="Times New Roman"/>
          <w:sz w:val="28"/>
          <w:szCs w:val="28"/>
        </w:rPr>
      </w:pPr>
      <w:r w:rsidRPr="0013388F">
        <w:rPr>
          <w:rFonts w:ascii="Times New Roman" w:hAnsi="Times New Roman" w:cs="Times New Roman"/>
          <w:sz w:val="28"/>
          <w:szCs w:val="28"/>
        </w:rPr>
        <w:t xml:space="preserve">We prove that the task of jointly optimizing data purchasing and data placement decisions is NP-hard and can be equivalently viewed as a facility location problem. </w:t>
      </w:r>
    </w:p>
    <w:p w:rsidR="00481953" w:rsidRPr="0013388F" w:rsidRDefault="00481953" w:rsidP="00481953">
      <w:pPr>
        <w:jc w:val="both"/>
        <w:rPr>
          <w:rFonts w:ascii="Times New Roman" w:hAnsi="Times New Roman" w:cs="Times New Roman"/>
          <w:sz w:val="28"/>
          <w:szCs w:val="28"/>
        </w:rPr>
      </w:pPr>
      <w:r w:rsidRPr="0013388F">
        <w:rPr>
          <w:rFonts w:ascii="Times New Roman" w:hAnsi="Times New Roman" w:cs="Times New Roman"/>
          <w:sz w:val="28"/>
          <w:szCs w:val="28"/>
        </w:rPr>
        <w:t>We provide an exact algorithm with polynomial running time for the case of a data market with a single data center.</w:t>
      </w:r>
    </w:p>
    <w:p w:rsidR="00031339" w:rsidRDefault="00031339" w:rsidP="00481953">
      <w:pPr>
        <w:jc w:val="both"/>
        <w:rPr>
          <w:rFonts w:ascii="Century751 SeBd BT" w:hAnsi="Century751 SeBd BT"/>
          <w:b/>
          <w:color w:val="262626" w:themeColor="text1" w:themeTint="D9"/>
          <w:sz w:val="52"/>
        </w:rPr>
      </w:pPr>
    </w:p>
    <w:p w:rsidR="00031339" w:rsidRDefault="00031339" w:rsidP="00481953">
      <w:pPr>
        <w:jc w:val="both"/>
        <w:rPr>
          <w:rFonts w:ascii="Century751 SeBd BT" w:hAnsi="Century751 SeBd BT"/>
          <w:b/>
          <w:color w:val="262626" w:themeColor="text1" w:themeTint="D9"/>
          <w:sz w:val="52"/>
        </w:rPr>
      </w:pPr>
    </w:p>
    <w:p w:rsidR="00031339" w:rsidRDefault="00031339" w:rsidP="00481953">
      <w:pPr>
        <w:jc w:val="both"/>
        <w:rPr>
          <w:rFonts w:ascii="Century751 SeBd BT" w:hAnsi="Century751 SeBd BT"/>
          <w:b/>
          <w:color w:val="262626" w:themeColor="text1" w:themeTint="D9"/>
          <w:sz w:val="52"/>
        </w:rPr>
      </w:pPr>
    </w:p>
    <w:p w:rsidR="00031339" w:rsidRDefault="00031339" w:rsidP="00481953">
      <w:pPr>
        <w:jc w:val="both"/>
        <w:rPr>
          <w:rFonts w:ascii="Century751 SeBd BT" w:hAnsi="Century751 SeBd BT"/>
          <w:b/>
          <w:color w:val="262626" w:themeColor="text1" w:themeTint="D9"/>
          <w:sz w:val="52"/>
        </w:rPr>
      </w:pPr>
    </w:p>
    <w:p w:rsidR="00031339" w:rsidRDefault="00031339" w:rsidP="00481953">
      <w:pPr>
        <w:jc w:val="both"/>
        <w:rPr>
          <w:rFonts w:ascii="Century751 SeBd BT" w:hAnsi="Century751 SeBd BT"/>
          <w:b/>
          <w:color w:val="262626" w:themeColor="text1" w:themeTint="D9"/>
          <w:sz w:val="52"/>
        </w:rPr>
      </w:pPr>
    </w:p>
    <w:p w:rsidR="00031339" w:rsidRPr="00086B01" w:rsidRDefault="00031339" w:rsidP="00481953">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A0FFB" w:rsidRDefault="006A0FFB" w:rsidP="00086B01">
      <w:pPr>
        <w:spacing w:after="0" w:line="240" w:lineRule="auto"/>
      </w:pPr>
      <w:r>
        <w:separator/>
      </w:r>
    </w:p>
  </w:endnote>
  <w:endnote w:type="continuationSeparator" w:id="1">
    <w:p w:rsidR="006A0FFB" w:rsidRDefault="006A0FF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A0FFB" w:rsidRDefault="006A0FFB" w:rsidP="00086B01">
      <w:pPr>
        <w:spacing w:after="0" w:line="240" w:lineRule="auto"/>
      </w:pPr>
      <w:r>
        <w:separator/>
      </w:r>
    </w:p>
  </w:footnote>
  <w:footnote w:type="continuationSeparator" w:id="1">
    <w:p w:rsidR="006A0FFB" w:rsidRDefault="006A0FF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E4A94"/>
    <w:rsid w:val="003F2DC9"/>
    <w:rsid w:val="00481953"/>
    <w:rsid w:val="00483465"/>
    <w:rsid w:val="00524FA8"/>
    <w:rsid w:val="006A0FFB"/>
    <w:rsid w:val="006F54D3"/>
    <w:rsid w:val="00747CCB"/>
    <w:rsid w:val="007F523B"/>
    <w:rsid w:val="008157DD"/>
    <w:rsid w:val="00860DCD"/>
    <w:rsid w:val="008868DC"/>
    <w:rsid w:val="008B39E4"/>
    <w:rsid w:val="008B62B5"/>
    <w:rsid w:val="008D467A"/>
    <w:rsid w:val="00903909"/>
    <w:rsid w:val="009260D4"/>
    <w:rsid w:val="00A51308"/>
    <w:rsid w:val="00AD0C5B"/>
    <w:rsid w:val="00AD20D6"/>
    <w:rsid w:val="00B34E97"/>
    <w:rsid w:val="00C8719E"/>
    <w:rsid w:val="00C9341B"/>
    <w:rsid w:val="00D01D69"/>
    <w:rsid w:val="00D345C8"/>
    <w:rsid w:val="00D84D13"/>
    <w:rsid w:val="00DB7E13"/>
    <w:rsid w:val="00E04FFD"/>
    <w:rsid w:val="00ED48C9"/>
    <w:rsid w:val="00F744A1"/>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425</Words>
  <Characters>2429</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2018-09-18T07:21:00Z</dcterms:created>
  <dcterms:modified xsi:type="dcterms:W3CDTF">2018-09-18T07:21:00Z</dcterms:modified>
</cp:coreProperties>
</file>