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B522E" w:rsidP="00103DA8">
      <w:pPr>
        <w:jc w:val="both"/>
        <w:rPr>
          <w:noProof/>
        </w:rPr>
      </w:pPr>
    </w:p>
    <w:p w:rsidR="00ED48C9" w:rsidRDefault="002B522E" w:rsidP="00103DA8">
      <w:pPr>
        <w:jc w:val="both"/>
      </w:pPr>
    </w:p>
    <w:p w:rsidR="00ED48C9" w:rsidRDefault="002B522E" w:rsidP="00103DA8">
      <w:pPr>
        <w:jc w:val="both"/>
      </w:pPr>
    </w:p>
    <w:p w:rsidR="00ED48C9" w:rsidRDefault="002B522E" w:rsidP="00103DA8">
      <w:pPr>
        <w:jc w:val="both"/>
      </w:pPr>
    </w:p>
    <w:p w:rsidR="00ED48C9" w:rsidRDefault="002B522E" w:rsidP="00103DA8">
      <w:pPr>
        <w:jc w:val="both"/>
      </w:pPr>
    </w:p>
    <w:p w:rsidR="00ED48C9" w:rsidRDefault="002B522E" w:rsidP="00103DA8">
      <w:pPr>
        <w:jc w:val="both"/>
      </w:pPr>
    </w:p>
    <w:p w:rsidR="00ED48C9" w:rsidRDefault="002B522E" w:rsidP="00103DA8">
      <w:pPr>
        <w:jc w:val="both"/>
      </w:pPr>
    </w:p>
    <w:p w:rsidR="00ED48C9" w:rsidRDefault="002B522E" w:rsidP="00103DA8">
      <w:pPr>
        <w:jc w:val="both"/>
      </w:pPr>
    </w:p>
    <w:p w:rsidR="00ED48C9" w:rsidRDefault="0013116A" w:rsidP="00103DA8">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2B522E" w:rsidP="00103DA8">
      <w:pPr>
        <w:jc w:val="both"/>
      </w:pPr>
    </w:p>
    <w:p w:rsidR="00ED48C9" w:rsidRDefault="002B522E" w:rsidP="00103DA8">
      <w:pPr>
        <w:jc w:val="both"/>
      </w:pPr>
      <w:bookmarkStart w:id="0" w:name="_GoBack"/>
      <w:bookmarkEnd w:id="0"/>
    </w:p>
    <w:p w:rsidR="00086B01" w:rsidRDefault="0079118C" w:rsidP="00103DA8">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2B522E" w:rsidP="00103DA8">
      <w:pPr>
        <w:jc w:val="both"/>
        <w:rPr>
          <w:rFonts w:ascii="Century751 SeBd BT" w:hAnsi="Century751 SeBd BT"/>
          <w:b/>
          <w:color w:val="262626" w:themeColor="text1" w:themeTint="D9"/>
          <w:sz w:val="52"/>
        </w:rPr>
      </w:pPr>
    </w:p>
    <w:p w:rsidR="00086B01" w:rsidRDefault="002B522E" w:rsidP="00103DA8">
      <w:pPr>
        <w:jc w:val="both"/>
        <w:rPr>
          <w:rFonts w:ascii="Century751 SeBd BT" w:hAnsi="Century751 SeBd BT"/>
          <w:b/>
          <w:color w:val="262626" w:themeColor="text1" w:themeTint="D9"/>
          <w:sz w:val="52"/>
        </w:rPr>
      </w:pPr>
    </w:p>
    <w:p w:rsidR="00FC77B8" w:rsidRPr="00FC7A28" w:rsidRDefault="00FC77B8" w:rsidP="00103DA8">
      <w:pPr>
        <w:jc w:val="both"/>
        <w:rPr>
          <w:rFonts w:ascii="Times New Roman" w:hAnsi="Times New Roman" w:cs="Times New Roman"/>
          <w:b/>
          <w:sz w:val="28"/>
          <w:szCs w:val="28"/>
        </w:rPr>
      </w:pPr>
    </w:p>
    <w:p w:rsidR="00103DA8" w:rsidRDefault="00103DA8" w:rsidP="00103DA8">
      <w:pPr>
        <w:jc w:val="both"/>
        <w:rPr>
          <w:rFonts w:ascii="Times New Roman" w:hAnsi="Times New Roman" w:cs="Times New Roman"/>
          <w:b/>
          <w:sz w:val="28"/>
          <w:szCs w:val="28"/>
        </w:rPr>
      </w:pPr>
      <w:r w:rsidRPr="00AA6CE2">
        <w:rPr>
          <w:rFonts w:ascii="Times New Roman" w:hAnsi="Times New Roman" w:cs="Times New Roman"/>
          <w:b/>
          <w:sz w:val="28"/>
          <w:szCs w:val="28"/>
        </w:rPr>
        <w:t>Clustering weekly patterns of human mobility</w:t>
      </w:r>
      <w:r>
        <w:rPr>
          <w:rFonts w:ascii="Times New Roman" w:hAnsi="Times New Roman" w:cs="Times New Roman"/>
          <w:b/>
          <w:sz w:val="28"/>
          <w:szCs w:val="28"/>
        </w:rPr>
        <w:t xml:space="preserve"> </w:t>
      </w:r>
      <w:r w:rsidRPr="00AA6CE2">
        <w:rPr>
          <w:rFonts w:ascii="Times New Roman" w:hAnsi="Times New Roman" w:cs="Times New Roman"/>
          <w:b/>
          <w:sz w:val="28"/>
          <w:szCs w:val="28"/>
        </w:rPr>
        <w:t>through mobile phone data</w:t>
      </w:r>
    </w:p>
    <w:p w:rsidR="00103DA8" w:rsidRDefault="00103DA8" w:rsidP="00103DA8">
      <w:pPr>
        <w:jc w:val="both"/>
        <w:rPr>
          <w:rFonts w:ascii="Times New Roman" w:hAnsi="Times New Roman" w:cs="Times New Roman"/>
          <w:b/>
          <w:sz w:val="28"/>
          <w:szCs w:val="28"/>
        </w:rPr>
      </w:pPr>
    </w:p>
    <w:p w:rsidR="00103DA8" w:rsidRDefault="00103DA8" w:rsidP="00103DA8">
      <w:pPr>
        <w:jc w:val="both"/>
        <w:rPr>
          <w:rFonts w:ascii="Times New Roman" w:hAnsi="Times New Roman" w:cs="Times New Roman"/>
          <w:b/>
          <w:sz w:val="28"/>
          <w:szCs w:val="28"/>
        </w:rPr>
      </w:pPr>
      <w:r>
        <w:rPr>
          <w:rFonts w:ascii="Times New Roman" w:hAnsi="Times New Roman" w:cs="Times New Roman"/>
          <w:b/>
          <w:sz w:val="28"/>
          <w:szCs w:val="28"/>
        </w:rPr>
        <w:t>Abstract:</w:t>
      </w:r>
    </w:p>
    <w:p w:rsidR="00103DA8" w:rsidRDefault="00103DA8" w:rsidP="00103DA8">
      <w:pPr>
        <w:jc w:val="both"/>
        <w:rPr>
          <w:rFonts w:ascii="Times New Roman" w:hAnsi="Times New Roman" w:cs="Times New Roman"/>
          <w:sz w:val="28"/>
          <w:szCs w:val="28"/>
        </w:rPr>
      </w:pPr>
      <w:r w:rsidRPr="00CB12E7">
        <w:rPr>
          <w:rFonts w:ascii="Times New Roman" w:hAnsi="Times New Roman" w:cs="Times New Roman"/>
          <w:sz w:val="28"/>
          <w:szCs w:val="28"/>
        </w:rPr>
        <w:t>With the rapid growth of cell phone networks during the last decades, call detail records (CDR) have been used as approximate indicators for large scale studies on human and urban mobility. Although coarse and limited, CDR are a real marker of human presence. In this paper, we use more than 800 million of CDR to identify weekly patterns of human mobility through mobile phone data. Our methodology is based on the classification of individuals into six distinct presence profiles where we focus on the inherent temporal and geographical characteristics of each profile within a territory. Then, we use an event-based algorithm to cluster individuals and we identify 12 weekly patterns. We leverage these results to analyze population estimates adjustment processes and as a result, we propose new indicators to characterize the dynamics of a territory. Our model has been applied to real data coming from more than 1.6 million individuals and demonstrates its relevance. The product of our work can be used by local authorities for human mobility analysis and urban planning.</w:t>
      </w:r>
    </w:p>
    <w:p w:rsidR="00103DA8" w:rsidRDefault="00103DA8" w:rsidP="00103DA8">
      <w:pPr>
        <w:jc w:val="both"/>
        <w:rPr>
          <w:rFonts w:ascii="Times New Roman" w:hAnsi="Times New Roman" w:cs="Times New Roman"/>
          <w:b/>
          <w:sz w:val="28"/>
          <w:szCs w:val="28"/>
        </w:rPr>
      </w:pPr>
      <w:r w:rsidRPr="00CB12E7">
        <w:rPr>
          <w:rFonts w:ascii="Times New Roman" w:hAnsi="Times New Roman" w:cs="Times New Roman"/>
          <w:b/>
          <w:sz w:val="28"/>
          <w:szCs w:val="28"/>
        </w:rPr>
        <w:t>Existing System:</w:t>
      </w:r>
    </w:p>
    <w:p w:rsidR="00103DA8" w:rsidRDefault="00103DA8" w:rsidP="00103DA8">
      <w:pPr>
        <w:jc w:val="both"/>
        <w:rPr>
          <w:rFonts w:ascii="Times New Roman" w:hAnsi="Times New Roman" w:cs="Times New Roman"/>
          <w:sz w:val="28"/>
          <w:szCs w:val="28"/>
        </w:rPr>
      </w:pPr>
      <w:r w:rsidRPr="00E574D2">
        <w:rPr>
          <w:rFonts w:ascii="Times New Roman" w:hAnsi="Times New Roman" w:cs="Times New Roman"/>
          <w:sz w:val="28"/>
          <w:szCs w:val="28"/>
        </w:rPr>
        <w:t xml:space="preserve">The reuse of cellular data with other goals than customer billing, was to exploit the users’ locations to estimate the road traffic and to plan road network infrastructures. The relatively easy accessibility of cellular data attracted other research fields, and many studies using individuals’ locations emerged. Thus, different aspects of cellular network data have been used for different researches. Among them we find; studies on patterns of mobility, large scale studies of urban mobility conception of human mobility models studies on land usage etc. Although the literature abounds with examples of cellular data usages, the suitability of such data to identify and characterize human mobility is discussed and many inherent aspects of these data such as granularity and coarse location estimates, may disrupt mobility models. Recent works propose to merge different types of mobility data in order to avoid limitations of single view models. </w:t>
      </w:r>
    </w:p>
    <w:p w:rsidR="00103DA8" w:rsidRDefault="00103DA8" w:rsidP="00103DA8">
      <w:pPr>
        <w:jc w:val="both"/>
        <w:rPr>
          <w:rFonts w:ascii="Times New Roman" w:hAnsi="Times New Roman" w:cs="Times New Roman"/>
          <w:b/>
          <w:sz w:val="28"/>
          <w:szCs w:val="28"/>
        </w:rPr>
      </w:pPr>
    </w:p>
    <w:p w:rsidR="00103DA8" w:rsidRDefault="00103DA8" w:rsidP="00103DA8">
      <w:pPr>
        <w:jc w:val="both"/>
        <w:rPr>
          <w:rFonts w:ascii="Times New Roman" w:hAnsi="Times New Roman" w:cs="Times New Roman"/>
          <w:b/>
          <w:sz w:val="28"/>
          <w:szCs w:val="28"/>
        </w:rPr>
      </w:pPr>
      <w:r w:rsidRPr="00574ABC">
        <w:rPr>
          <w:rFonts w:ascii="Times New Roman" w:hAnsi="Times New Roman" w:cs="Times New Roman"/>
          <w:b/>
          <w:sz w:val="28"/>
          <w:szCs w:val="28"/>
        </w:rPr>
        <w:t>Proposed System:</w:t>
      </w:r>
    </w:p>
    <w:p w:rsidR="00103DA8" w:rsidRPr="00FB4EED" w:rsidRDefault="00103DA8" w:rsidP="00103DA8">
      <w:pPr>
        <w:jc w:val="both"/>
        <w:rPr>
          <w:rFonts w:ascii="Times New Roman" w:hAnsi="Times New Roman" w:cs="Times New Roman"/>
          <w:sz w:val="28"/>
          <w:szCs w:val="28"/>
        </w:rPr>
      </w:pPr>
      <w:r w:rsidRPr="00FB4EED">
        <w:rPr>
          <w:rFonts w:ascii="Times New Roman" w:hAnsi="Times New Roman" w:cs="Times New Roman"/>
          <w:sz w:val="28"/>
          <w:szCs w:val="28"/>
        </w:rPr>
        <w:t>Purposes, when a mobile equipment is used (call, messages, data, etc.), the mobile phone operators store the data about the mobile equipment: identification code, location, type of event, day and hour, service, duration of the connection, etc. Those records are called Call Detail Records (CDR). We may generalize and say that all CDR contain at least three basic information which are:</w:t>
      </w:r>
    </w:p>
    <w:p w:rsidR="00103DA8" w:rsidRPr="00FB4EED" w:rsidRDefault="00103DA8" w:rsidP="00103DA8">
      <w:pPr>
        <w:jc w:val="both"/>
        <w:rPr>
          <w:rFonts w:ascii="Times New Roman" w:hAnsi="Times New Roman" w:cs="Times New Roman"/>
          <w:sz w:val="28"/>
          <w:szCs w:val="28"/>
        </w:rPr>
      </w:pPr>
      <w:r w:rsidRPr="00FB4EED">
        <w:rPr>
          <w:rFonts w:ascii="Times New Roman" w:hAnsi="Times New Roman" w:cs="Times New Roman"/>
          <w:sz w:val="28"/>
          <w:szCs w:val="28"/>
        </w:rPr>
        <w:t>1) an IMEI (International Mobile Equipment Identity), which is unique and identifies a terminal</w:t>
      </w:r>
    </w:p>
    <w:p w:rsidR="00103DA8" w:rsidRPr="00FB4EED" w:rsidRDefault="00103DA8" w:rsidP="00103DA8">
      <w:pPr>
        <w:jc w:val="both"/>
        <w:rPr>
          <w:rFonts w:ascii="Times New Roman" w:hAnsi="Times New Roman" w:cs="Times New Roman"/>
          <w:sz w:val="28"/>
          <w:szCs w:val="28"/>
        </w:rPr>
      </w:pPr>
      <w:r w:rsidRPr="00FB4EED">
        <w:rPr>
          <w:rFonts w:ascii="Times New Roman" w:hAnsi="Times New Roman" w:cs="Times New Roman"/>
          <w:sz w:val="28"/>
          <w:szCs w:val="28"/>
        </w:rPr>
        <w:t>2) a timestamp, as day and hour</w:t>
      </w:r>
    </w:p>
    <w:p w:rsidR="00103DA8" w:rsidRPr="00FB4EED" w:rsidRDefault="00103DA8" w:rsidP="00103DA8">
      <w:pPr>
        <w:jc w:val="both"/>
        <w:rPr>
          <w:rFonts w:ascii="Times New Roman" w:hAnsi="Times New Roman" w:cs="Times New Roman"/>
          <w:sz w:val="28"/>
          <w:szCs w:val="28"/>
        </w:rPr>
      </w:pPr>
      <w:r w:rsidRPr="00FB4EED">
        <w:rPr>
          <w:rFonts w:ascii="Times New Roman" w:hAnsi="Times New Roman" w:cs="Times New Roman"/>
          <w:sz w:val="28"/>
          <w:szCs w:val="28"/>
        </w:rPr>
        <w:t>3) a cell Id, the network operator identity code for the cell</w:t>
      </w:r>
    </w:p>
    <w:p w:rsidR="00103DA8" w:rsidRPr="00FB4EED" w:rsidRDefault="00103DA8" w:rsidP="00103DA8">
      <w:pPr>
        <w:jc w:val="both"/>
        <w:rPr>
          <w:rFonts w:ascii="Times New Roman" w:hAnsi="Times New Roman" w:cs="Times New Roman"/>
          <w:sz w:val="28"/>
          <w:szCs w:val="28"/>
        </w:rPr>
      </w:pPr>
      <w:r w:rsidRPr="00FB4EED">
        <w:rPr>
          <w:rFonts w:ascii="Times New Roman" w:hAnsi="Times New Roman" w:cs="Times New Roman"/>
          <w:sz w:val="28"/>
          <w:szCs w:val="28"/>
        </w:rPr>
        <w:t xml:space="preserve">The combination of those three components is particularly useful for mobility studies since they represent an object in time and space. We easily understand that the combination of several CDR sharing the same IMEI represents the trajectories done by that mobile equipment during a time period. </w:t>
      </w:r>
    </w:p>
    <w:p w:rsidR="00AC474B" w:rsidRPr="00A00F8D" w:rsidRDefault="00AC474B" w:rsidP="00103DA8">
      <w:pPr>
        <w:jc w:val="both"/>
        <w:rPr>
          <w:rFonts w:ascii="Times New Roman" w:hAnsi="Times New Roman" w:cs="Times New Roman"/>
          <w:sz w:val="28"/>
          <w:szCs w:val="28"/>
        </w:rPr>
      </w:pPr>
    </w:p>
    <w:p w:rsidR="002A525C" w:rsidRPr="00FB696B" w:rsidRDefault="002A525C" w:rsidP="00103DA8">
      <w:pPr>
        <w:jc w:val="both"/>
        <w:rPr>
          <w:rFonts w:ascii="Times New Roman" w:hAnsi="Times New Roman" w:cs="Times New Roman"/>
          <w:sz w:val="28"/>
          <w:szCs w:val="28"/>
        </w:rPr>
      </w:pPr>
    </w:p>
    <w:p w:rsidR="00161359" w:rsidRPr="00F01192" w:rsidRDefault="00161359" w:rsidP="00103DA8">
      <w:pPr>
        <w:jc w:val="both"/>
        <w:rPr>
          <w:rFonts w:ascii="Times New Roman" w:hAnsi="Times New Roman" w:cs="Times New Roman"/>
          <w:sz w:val="28"/>
          <w:szCs w:val="28"/>
        </w:rPr>
      </w:pPr>
    </w:p>
    <w:p w:rsidR="00330D1C" w:rsidRPr="00096828" w:rsidRDefault="00330D1C" w:rsidP="00103DA8">
      <w:pPr>
        <w:jc w:val="both"/>
        <w:rPr>
          <w:rFonts w:ascii="Times New Roman" w:hAnsi="Times New Roman" w:cs="Times New Roman"/>
          <w:sz w:val="28"/>
          <w:szCs w:val="28"/>
        </w:rPr>
      </w:pPr>
    </w:p>
    <w:p w:rsidR="00FD0EC4" w:rsidRDefault="00FD0EC4" w:rsidP="00103DA8">
      <w:pPr>
        <w:jc w:val="both"/>
        <w:rPr>
          <w:rFonts w:ascii="Times New Roman" w:hAnsi="Times New Roman" w:cs="Times New Roman"/>
          <w:sz w:val="28"/>
          <w:szCs w:val="28"/>
        </w:rPr>
      </w:pPr>
    </w:p>
    <w:p w:rsidR="0015252C" w:rsidRPr="000C0C35" w:rsidRDefault="0015252C" w:rsidP="00103DA8">
      <w:pPr>
        <w:jc w:val="both"/>
        <w:rPr>
          <w:rFonts w:ascii="Times New Roman" w:hAnsi="Times New Roman" w:cs="Times New Roman"/>
          <w:sz w:val="28"/>
          <w:szCs w:val="28"/>
        </w:rPr>
      </w:pPr>
    </w:p>
    <w:p w:rsidR="002E1C7F" w:rsidRPr="0095233E" w:rsidRDefault="002E1C7F" w:rsidP="00103DA8">
      <w:pPr>
        <w:jc w:val="both"/>
        <w:rPr>
          <w:rFonts w:ascii="Times New Roman" w:hAnsi="Times New Roman" w:cs="Times New Roman"/>
          <w:sz w:val="28"/>
          <w:szCs w:val="28"/>
        </w:rPr>
      </w:pPr>
    </w:p>
    <w:p w:rsidR="00E40F00" w:rsidRPr="00CE26BD" w:rsidRDefault="00E40F00" w:rsidP="00103DA8">
      <w:pPr>
        <w:jc w:val="both"/>
        <w:rPr>
          <w:rFonts w:ascii="Times New Roman" w:hAnsi="Times New Roman" w:cs="Times New Roman"/>
          <w:sz w:val="28"/>
          <w:szCs w:val="28"/>
        </w:rPr>
      </w:pPr>
    </w:p>
    <w:p w:rsidR="00031339" w:rsidRDefault="002B522E" w:rsidP="00103DA8">
      <w:pPr>
        <w:jc w:val="both"/>
        <w:rPr>
          <w:rFonts w:ascii="Century751 SeBd BT" w:hAnsi="Century751 SeBd BT"/>
          <w:b/>
          <w:color w:val="262626" w:themeColor="text1" w:themeTint="D9"/>
          <w:sz w:val="52"/>
        </w:rPr>
      </w:pPr>
    </w:p>
    <w:p w:rsidR="00031339" w:rsidRDefault="002B522E" w:rsidP="00103DA8">
      <w:pPr>
        <w:jc w:val="both"/>
        <w:rPr>
          <w:rFonts w:ascii="Century751 SeBd BT" w:hAnsi="Century751 SeBd BT"/>
          <w:b/>
          <w:color w:val="262626" w:themeColor="text1" w:themeTint="D9"/>
          <w:sz w:val="52"/>
        </w:rPr>
      </w:pPr>
    </w:p>
    <w:p w:rsidR="00031339" w:rsidRDefault="002B522E" w:rsidP="00103DA8">
      <w:pPr>
        <w:jc w:val="both"/>
        <w:rPr>
          <w:rFonts w:ascii="Century751 SeBd BT" w:hAnsi="Century751 SeBd BT"/>
          <w:b/>
          <w:color w:val="262626" w:themeColor="text1" w:themeTint="D9"/>
          <w:sz w:val="52"/>
        </w:rPr>
      </w:pPr>
    </w:p>
    <w:p w:rsidR="00031339" w:rsidRPr="00086B01" w:rsidRDefault="002B522E" w:rsidP="00103DA8">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B522E" w:rsidRDefault="002B522E" w:rsidP="00D22119">
      <w:pPr>
        <w:spacing w:after="0" w:line="240" w:lineRule="auto"/>
      </w:pPr>
      <w:r>
        <w:separator/>
      </w:r>
    </w:p>
  </w:endnote>
  <w:endnote w:type="continuationSeparator" w:id="1">
    <w:p w:rsidR="002B522E" w:rsidRDefault="002B522E"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522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522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522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B522E" w:rsidRDefault="002B522E" w:rsidP="00D22119">
      <w:pPr>
        <w:spacing w:after="0" w:line="240" w:lineRule="auto"/>
      </w:pPr>
      <w:r>
        <w:separator/>
      </w:r>
    </w:p>
  </w:footnote>
  <w:footnote w:type="continuationSeparator" w:id="1">
    <w:p w:rsidR="002B522E" w:rsidRDefault="002B522E"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77AC1"/>
    <w:rsid w:val="00103DA8"/>
    <w:rsid w:val="0013116A"/>
    <w:rsid w:val="001361DA"/>
    <w:rsid w:val="00151EA7"/>
    <w:rsid w:val="0015252C"/>
    <w:rsid w:val="00161359"/>
    <w:rsid w:val="001C0C66"/>
    <w:rsid w:val="001D37DC"/>
    <w:rsid w:val="002A525C"/>
    <w:rsid w:val="002B3051"/>
    <w:rsid w:val="002B522E"/>
    <w:rsid w:val="002C6A44"/>
    <w:rsid w:val="002E1C7F"/>
    <w:rsid w:val="002F641B"/>
    <w:rsid w:val="00330D1C"/>
    <w:rsid w:val="003A4926"/>
    <w:rsid w:val="00406EBD"/>
    <w:rsid w:val="00434C8C"/>
    <w:rsid w:val="0049471F"/>
    <w:rsid w:val="004D22EE"/>
    <w:rsid w:val="00514F0F"/>
    <w:rsid w:val="00522753"/>
    <w:rsid w:val="00554911"/>
    <w:rsid w:val="0066345A"/>
    <w:rsid w:val="0079118C"/>
    <w:rsid w:val="00874D86"/>
    <w:rsid w:val="008A5FE3"/>
    <w:rsid w:val="0091617A"/>
    <w:rsid w:val="00962AF7"/>
    <w:rsid w:val="00A9451C"/>
    <w:rsid w:val="00AC0B2B"/>
    <w:rsid w:val="00AC474B"/>
    <w:rsid w:val="00AC69B1"/>
    <w:rsid w:val="00AE16D2"/>
    <w:rsid w:val="00CC32E3"/>
    <w:rsid w:val="00CE5948"/>
    <w:rsid w:val="00D131F0"/>
    <w:rsid w:val="00D22119"/>
    <w:rsid w:val="00D70904"/>
    <w:rsid w:val="00DD47FB"/>
    <w:rsid w:val="00E40F00"/>
    <w:rsid w:val="00E57ABB"/>
    <w:rsid w:val="00EB03CC"/>
    <w:rsid w:val="00F054F5"/>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 w:type="paragraph" w:customStyle="1" w:styleId="Default">
    <w:name w:val="Default"/>
    <w:rsid w:val="00151EA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459</Words>
  <Characters>2617</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2018-09-18T11:39:00Z</dcterms:created>
  <dcterms:modified xsi:type="dcterms:W3CDTF">2018-09-18T11:39:00Z</dcterms:modified>
</cp:coreProperties>
</file>